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5809A" w14:textId="00E90A62" w:rsidR="00EB3E26" w:rsidRDefault="008529E7" w:rsidP="008529E7">
      <w:pPr>
        <w:jc w:val="center"/>
        <w:rPr>
          <w:sz w:val="20"/>
          <w:szCs w:val="20"/>
        </w:rPr>
      </w:pPr>
      <w:proofErr w:type="spellStart"/>
      <w:r w:rsidRPr="008529E7">
        <w:rPr>
          <w:b/>
          <w:bCs/>
          <w:sz w:val="40"/>
          <w:szCs w:val="40"/>
        </w:rPr>
        <w:t>Budowanie</w:t>
      </w:r>
      <w:proofErr w:type="spellEnd"/>
      <w:r w:rsidRPr="008529E7">
        <w:rPr>
          <w:b/>
          <w:bCs/>
          <w:sz w:val="40"/>
          <w:szCs w:val="40"/>
        </w:rPr>
        <w:t xml:space="preserve"> </w:t>
      </w:r>
      <w:proofErr w:type="spellStart"/>
      <w:r w:rsidRPr="008529E7">
        <w:rPr>
          <w:b/>
          <w:bCs/>
          <w:sz w:val="40"/>
          <w:szCs w:val="40"/>
        </w:rPr>
        <w:t>silniejszej</w:t>
      </w:r>
      <w:proofErr w:type="spellEnd"/>
      <w:r w:rsidRPr="008529E7">
        <w:rPr>
          <w:b/>
          <w:bCs/>
          <w:sz w:val="40"/>
          <w:szCs w:val="40"/>
        </w:rPr>
        <w:t xml:space="preserve"> </w:t>
      </w:r>
      <w:proofErr w:type="spellStart"/>
      <w:r w:rsidRPr="008529E7">
        <w:rPr>
          <w:b/>
          <w:bCs/>
          <w:sz w:val="40"/>
          <w:szCs w:val="40"/>
        </w:rPr>
        <w:t>Europy</w:t>
      </w:r>
      <w:proofErr w:type="spellEnd"/>
      <w:r w:rsidRPr="008529E7">
        <w:rPr>
          <w:b/>
          <w:bCs/>
          <w:sz w:val="40"/>
          <w:szCs w:val="40"/>
        </w:rPr>
        <w:t xml:space="preserve"> – </w:t>
      </w:r>
      <w:proofErr w:type="spellStart"/>
      <w:r w:rsidRPr="008529E7">
        <w:rPr>
          <w:b/>
          <w:bCs/>
          <w:sz w:val="40"/>
          <w:szCs w:val="40"/>
        </w:rPr>
        <w:t>Konferencja</w:t>
      </w:r>
      <w:proofErr w:type="spellEnd"/>
      <w:r w:rsidRPr="008529E7">
        <w:rPr>
          <w:b/>
          <w:bCs/>
          <w:sz w:val="40"/>
          <w:szCs w:val="40"/>
        </w:rPr>
        <w:t xml:space="preserve"> „</w:t>
      </w:r>
      <w:proofErr w:type="spellStart"/>
      <w:r w:rsidRPr="008529E7">
        <w:rPr>
          <w:b/>
          <w:bCs/>
          <w:sz w:val="40"/>
          <w:szCs w:val="40"/>
        </w:rPr>
        <w:t>Sąsiedztwo</w:t>
      </w:r>
      <w:proofErr w:type="spellEnd"/>
      <w:r w:rsidRPr="008529E7">
        <w:rPr>
          <w:b/>
          <w:bCs/>
          <w:sz w:val="40"/>
          <w:szCs w:val="40"/>
        </w:rPr>
        <w:t xml:space="preserve"> </w:t>
      </w:r>
      <w:proofErr w:type="spellStart"/>
      <w:r w:rsidRPr="008529E7">
        <w:rPr>
          <w:b/>
          <w:bCs/>
          <w:sz w:val="40"/>
          <w:szCs w:val="40"/>
        </w:rPr>
        <w:t>jako</w:t>
      </w:r>
      <w:proofErr w:type="spellEnd"/>
      <w:r w:rsidRPr="008529E7">
        <w:rPr>
          <w:b/>
          <w:bCs/>
          <w:sz w:val="40"/>
          <w:szCs w:val="40"/>
        </w:rPr>
        <w:t xml:space="preserve"> </w:t>
      </w:r>
      <w:proofErr w:type="spellStart"/>
      <w:r w:rsidRPr="008529E7">
        <w:rPr>
          <w:b/>
          <w:bCs/>
          <w:sz w:val="40"/>
          <w:szCs w:val="40"/>
        </w:rPr>
        <w:t>motor</w:t>
      </w:r>
      <w:proofErr w:type="spellEnd"/>
      <w:r w:rsidRPr="008529E7">
        <w:rPr>
          <w:b/>
          <w:bCs/>
          <w:sz w:val="40"/>
          <w:szCs w:val="40"/>
        </w:rPr>
        <w:t xml:space="preserve"> </w:t>
      </w:r>
      <w:proofErr w:type="spellStart"/>
      <w:r w:rsidRPr="008529E7">
        <w:rPr>
          <w:b/>
          <w:bCs/>
          <w:sz w:val="40"/>
          <w:szCs w:val="40"/>
        </w:rPr>
        <w:t>gospodarczy</w:t>
      </w:r>
      <w:proofErr w:type="spellEnd"/>
      <w:r w:rsidRPr="008529E7">
        <w:rPr>
          <w:b/>
          <w:bCs/>
          <w:sz w:val="40"/>
          <w:szCs w:val="40"/>
        </w:rPr>
        <w:t>”</w:t>
      </w:r>
      <w:r w:rsidR="007A5809">
        <w:rPr>
          <w:sz w:val="20"/>
          <w:szCs w:val="20"/>
        </w:rPr>
        <w:br/>
      </w:r>
    </w:p>
    <w:p w14:paraId="6EDFE4EE" w14:textId="467C3DF9" w:rsidR="008529E7" w:rsidRPr="008529E7" w:rsidRDefault="008529E7" w:rsidP="008529E7">
      <w:proofErr w:type="spellStart"/>
      <w:r>
        <w:rPr>
          <w:sz w:val="20"/>
          <w:szCs w:val="20"/>
        </w:rPr>
        <w:t>Słubice</w:t>
      </w:r>
      <w:proofErr w:type="spellEnd"/>
      <w:r>
        <w:rPr>
          <w:sz w:val="20"/>
          <w:szCs w:val="20"/>
        </w:rPr>
        <w:t xml:space="preserve">, </w:t>
      </w:r>
      <w:r w:rsidRPr="008529E7">
        <w:rPr>
          <w:sz w:val="20"/>
          <w:szCs w:val="20"/>
        </w:rPr>
        <w:t xml:space="preserve">28 </w:t>
      </w:r>
      <w:proofErr w:type="spellStart"/>
      <w:r w:rsidRPr="008529E7">
        <w:rPr>
          <w:sz w:val="20"/>
          <w:szCs w:val="20"/>
        </w:rPr>
        <w:t>listopada</w:t>
      </w:r>
      <w:proofErr w:type="spellEnd"/>
      <w:r w:rsidRPr="008529E7">
        <w:rPr>
          <w:sz w:val="20"/>
          <w:szCs w:val="20"/>
        </w:rPr>
        <w:t xml:space="preserve"> 2025</w:t>
      </w:r>
      <w:r w:rsidR="00EB3E26">
        <w:rPr>
          <w:sz w:val="16"/>
          <w:szCs w:val="16"/>
        </w:rPr>
        <w:br/>
      </w:r>
    </w:p>
    <w:p w14:paraId="274E329D" w14:textId="3C5215FC" w:rsidR="008529E7" w:rsidRPr="008529E7" w:rsidRDefault="008529E7" w:rsidP="008529E7">
      <w:pPr>
        <w:rPr>
          <w:b/>
          <w:noProof/>
        </w:rPr>
      </w:pPr>
      <w:r w:rsidRPr="008529E7">
        <w:rPr>
          <w:b/>
          <w:noProof/>
        </w:rPr>
        <w:t xml:space="preserve">Podczas konferencji „Sąsiedztwo jako motor gospodarczy”, która odbyła się 27 listopada 2025 r. w Collegium Polonicum w Słubicach, polscy i niemieccy przedstawiciele sektora biznesu, nauki i administracji spotkali się, aby omówić obecny stan współpracy transgranicznej i jej problemy. Wydarzenie zostało zorganizowane przez Izbę Przemysłowo-Handlową Wschodniej Brandenburgii, Zachodnią Izbę Przemysłowo-Handlową i Viadrina Center B/ORDERS IN MOTION we współpracy z ERUA </w:t>
      </w:r>
      <w:r>
        <w:rPr>
          <w:b/>
          <w:noProof/>
        </w:rPr>
        <w:t>(European University Alliance).</w:t>
      </w:r>
    </w:p>
    <w:p w14:paraId="7DF87E35" w14:textId="77777777" w:rsidR="008529E7" w:rsidRPr="008529E7" w:rsidRDefault="008529E7" w:rsidP="008529E7">
      <w:pPr>
        <w:rPr>
          <w:noProof/>
        </w:rPr>
      </w:pPr>
      <w:r w:rsidRPr="008529E7">
        <w:rPr>
          <w:noProof/>
        </w:rPr>
        <w:t>Dla Clausa Junghansa, burmistrza Frankfurtu nad Odrą, pod koniec konferencji kluczowe były dwa punkty. Po pierwsze, podczas dyskusji stało się jasne, że rozbudowa infrastruktury transportowej na polsko-niemieckiej granicy ma zasadnicze znaczenie dla współpracy gospodarczej. Problem ten jest znany od dawna, jednak dotychczas zrobiono zbyt mało, by go rozwiązać. Dlatego jego drugi wniosek brzmiał: „Musimy bardziej działać na nerwy wyższym strukturom”. Zwrócił się do uczestniczek i uczestników konferencji słowami: „Potraktujcie ten dzień jako moment, w którym zobaczyliście, kim są wasi partnerzy. Jest nas wielu, musimy tylko stać się głośniejsi”.</w:t>
      </w:r>
    </w:p>
    <w:p w14:paraId="52360C1A" w14:textId="75F8281C" w:rsidR="008529E7" w:rsidRPr="008529E7" w:rsidRDefault="008529E7" w:rsidP="008529E7">
      <w:pPr>
        <w:rPr>
          <w:noProof/>
          <w:lang w:val="en-GB"/>
        </w:rPr>
      </w:pPr>
      <w:r w:rsidRPr="008529E7">
        <w:rPr>
          <w:noProof/>
        </w:rPr>
        <w:t xml:space="preserve">Zanim padły te podsumowujące słowa, przedstawicielki i przedstawiciele biznesu oraz środowiska akademickiego dyskutowali o kwestiach związanych z migrację zarobkową, transportem transgranicznym, infrastrukturą energetyczną oraz różnorodnymi formami współpracy. </w:t>
      </w:r>
      <w:r w:rsidRPr="008529E7">
        <w:rPr>
          <w:noProof/>
          <w:lang w:val="en-GB"/>
        </w:rPr>
        <w:t>Podczas tych rozmów wyraźna stała się wielowarstwowość transgranicznej współpracy – od projektów kulturalnych i partnerstw szkolnych, przez mobilność pracowników dojeżdżających do pracy w innym kraju, po przedsięwzięcia na dużą skalę, jak wspólna sieć ciepłownicza. Dr Norbert Cyrus, zajmujący się tematyką migracji, podczas panelu moderowanego przez ekonomistę z Viadriny, prof. dr. Fabiana Balda, przedstawił ideę punktów informacji granicznej, realizowaną przy wsparciu naukowym Viadrina Center B/ORDERS IN MOTION. Celem tych punktów jest udzielanie porad osobom z Polski i Niemiec podejmującym działalność transgraniczną</w:t>
      </w:r>
      <w:r>
        <w:rPr>
          <w:noProof/>
          <w:lang w:val="en-GB"/>
        </w:rPr>
        <w:t>.</w:t>
      </w:r>
    </w:p>
    <w:p w14:paraId="563C9563" w14:textId="2AD26A73" w:rsidR="008529E7" w:rsidRPr="008529E7" w:rsidRDefault="008529E7" w:rsidP="008529E7">
      <w:pPr>
        <w:rPr>
          <w:noProof/>
          <w:lang w:val="en-GB"/>
        </w:rPr>
      </w:pPr>
      <w:r w:rsidRPr="008529E7">
        <w:rPr>
          <w:noProof/>
          <w:lang w:val="en-GB"/>
        </w:rPr>
        <w:t>Przykład przedstawiony przez Norberta Cyrusa pokazał, że Uniwersytet Europejski nie tylko diagnozuje problemy we współpracy, lecz także aktywnie poszukuje rozwiązań. „Wyzwania są dobrze znane: skomplikowane procedury, bariery językowe i ograniczenia infrastrukturalne” – powiedział prezydent Viadriny, prof. dr Eduard Mühle, w swoim wystąpieniu otwierającym konferencję. Podkreślił również: „Współpraca transgraniczna nie jest tylko kwestią ekonomii, ale stanowi podstawę stabilności i zrównoważonego rozwoju”. Każdy projekt przedstawiony podczas konferencji stanowi „cegiełkę budującą silniejszą Europę”, a region przygraniczny jest przestrzenią dla innow</w:t>
      </w:r>
      <w:r>
        <w:rPr>
          <w:noProof/>
          <w:lang w:val="en-GB"/>
        </w:rPr>
        <w:t>acji i integracji europejskiej.</w:t>
      </w:r>
    </w:p>
    <w:p w14:paraId="2A2B077E" w14:textId="76969D60" w:rsidR="008529E7" w:rsidRPr="008529E7" w:rsidRDefault="008529E7" w:rsidP="008529E7">
      <w:pPr>
        <w:rPr>
          <w:noProof/>
        </w:rPr>
      </w:pPr>
      <w:r w:rsidRPr="008529E7">
        <w:rPr>
          <w:noProof/>
        </w:rPr>
        <w:t>Torsten Röglin, dyrektor zarządzający FDH Frankfurter Dienstleistungsholding GmbH, apelował o zmianę perspektywy. Wezwał do wytrwałości w pokonywaniu przeszkód i granic we współpracy w celu obniżenia kosztów. „I nie są to tylko koszty w postaci pieniędzy, ale także w postaci niezadowolenia i irytacji. Musimy postawić sprawę jasno: Jakie są koszty gra</w:t>
      </w:r>
      <w:r>
        <w:rPr>
          <w:noProof/>
        </w:rPr>
        <w:t>nicy w porównaniu do korzyści?”</w:t>
      </w:r>
    </w:p>
    <w:p w14:paraId="432A54AD" w14:textId="71EE1A54" w:rsidR="008529E7" w:rsidRPr="008529E7" w:rsidRDefault="008529E7" w:rsidP="008529E7">
      <w:pPr>
        <w:rPr>
          <w:noProof/>
        </w:rPr>
      </w:pPr>
      <w:r w:rsidRPr="008529E7">
        <w:rPr>
          <w:noProof/>
        </w:rPr>
        <w:t>Trzy zapraszające instytucje: Izba Przemysłowo-Handlowa Wschodniej Brandenburgii, Zachodnia Izba Przemysłowo-Handlowa i Viadrina z okazji konferencji wspólnie opublikowały apel o zachowanie europejskiej swobody przemieszczania się, który Zachodnia Izba Przemysłowo-Handlowa op</w:t>
      </w:r>
      <w:r>
        <w:rPr>
          <w:noProof/>
        </w:rPr>
        <w:t>ublikowała 28 listopada 2025 r.</w:t>
      </w:r>
    </w:p>
    <w:p w14:paraId="611900F8" w14:textId="77777777" w:rsidR="008529E7" w:rsidRDefault="008529E7" w:rsidP="008529E7">
      <w:pPr>
        <w:rPr>
          <w:noProof/>
          <w:lang w:val="en-GB"/>
        </w:rPr>
      </w:pPr>
    </w:p>
    <w:p w14:paraId="14C4EFD5" w14:textId="17470C41" w:rsidR="007A5809" w:rsidRDefault="008529E7" w:rsidP="008529E7">
      <w:pPr>
        <w:rPr>
          <w:noProof/>
          <w:lang w:val="en-GB"/>
        </w:rPr>
      </w:pPr>
      <w:r w:rsidRPr="008529E7">
        <w:rPr>
          <w:noProof/>
          <w:lang w:val="en-GB"/>
        </w:rPr>
        <w:t>Tekst przetłumaczony przez DeepL i zredagowany</w:t>
      </w:r>
    </w:p>
    <w:p w14:paraId="1BADCB25" w14:textId="3F923498" w:rsidR="008529E7" w:rsidRPr="008529E7" w:rsidRDefault="008529E7" w:rsidP="008529E7">
      <w:pPr>
        <w:rPr>
          <w:noProof/>
          <w:lang w:val="en-GB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1"/>
        <w:gridCol w:w="5705"/>
      </w:tblGrid>
      <w:tr w:rsidR="007A5809" w14:paraId="6CC1776C" w14:textId="77777777" w:rsidTr="007A5809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0DBF794A" w14:textId="3AB172CF" w:rsidR="007A5809" w:rsidRDefault="007A5809"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448E4EE2" wp14:editId="2CCF7C3E">
                  <wp:extent cx="2638425" cy="1758950"/>
                  <wp:effectExtent l="0" t="0" r="9525" b="0"/>
                  <wp:docPr id="898500299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00299" name="Grafik 89850029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268" cy="175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059CD5C4" w14:textId="6896515F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69BC987A" wp14:editId="66462A3E">
                  <wp:extent cx="2667635" cy="1778423"/>
                  <wp:effectExtent l="0" t="0" r="0" b="0"/>
                  <wp:docPr id="168595356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953568" name="Grafik 168595356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915" cy="1787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809" w14:paraId="3DA61823" w14:textId="77777777" w:rsidTr="007A5809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550F656A" w14:textId="679E33A5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3B30342F" wp14:editId="795252FA">
                  <wp:extent cx="2657475" cy="1771650"/>
                  <wp:effectExtent l="0" t="0" r="9525" b="0"/>
                  <wp:docPr id="302427490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27490" name="Grafik 30242749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101" cy="177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4AB28506" w14:textId="1E51AA8C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3E0889E3" wp14:editId="0DC27D6C">
                  <wp:extent cx="2667953" cy="1778635"/>
                  <wp:effectExtent l="0" t="0" r="0" b="0"/>
                  <wp:docPr id="198691150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11501" name="Grafik 198691150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940" cy="178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809" w14:paraId="44283BF6" w14:textId="77777777" w:rsidTr="007A5809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7F8D234" w14:textId="0301124A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5B2748BE" wp14:editId="22E030F2">
                  <wp:extent cx="2671763" cy="1781175"/>
                  <wp:effectExtent l="0" t="0" r="0" b="0"/>
                  <wp:docPr id="173499154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91546" name="Grafik 173499154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854" cy="1782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0FA4E66A" w14:textId="06EE8F07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08F1A277" wp14:editId="46541616">
                  <wp:extent cx="2687003" cy="1791335"/>
                  <wp:effectExtent l="0" t="0" r="0" b="0"/>
                  <wp:docPr id="203438966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389665" name="Grafik 203438966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117" cy="179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809" w14:paraId="1F2B1069" w14:textId="77777777" w:rsidTr="007A5809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569122D5" w14:textId="72AE06E8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194BE36D" wp14:editId="4D155469">
                  <wp:extent cx="2671445" cy="1752600"/>
                  <wp:effectExtent l="0" t="0" r="0" b="0"/>
                  <wp:docPr id="8743021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302189" name="Grafik 87430218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341" cy="175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18F236C0" w14:textId="1758A0A6" w:rsidR="007A5809" w:rsidRDefault="007A5809">
            <w:r>
              <w:rPr>
                <w:noProof/>
                <w:lang w:eastAsia="de-DE"/>
              </w:rPr>
              <w:drawing>
                <wp:inline distT="0" distB="0" distL="0" distR="0" wp14:anchorId="3E17BF65" wp14:editId="756C0C00">
                  <wp:extent cx="2667635" cy="1778423"/>
                  <wp:effectExtent l="0" t="0" r="0" b="0"/>
                  <wp:docPr id="18888556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85562" name="Grafik 18888556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777" cy="178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66BC4" w14:textId="09ECD77F" w:rsidR="007A5809" w:rsidRDefault="007A5809"/>
    <w:p w14:paraId="61BDAD12" w14:textId="3B45C8AE" w:rsidR="00F107F9" w:rsidRDefault="00F107F9"/>
    <w:sectPr w:rsidR="00F107F9" w:rsidSect="007A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09"/>
    <w:rsid w:val="00391EBA"/>
    <w:rsid w:val="003A369B"/>
    <w:rsid w:val="007A5809"/>
    <w:rsid w:val="008529E7"/>
    <w:rsid w:val="00B54F46"/>
    <w:rsid w:val="00EB3E26"/>
    <w:rsid w:val="00F107F9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CDFC"/>
  <w15:chartTrackingRefBased/>
  <w15:docId w15:val="{17E4C4BE-79B1-4E74-8755-15C653B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5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5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5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580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580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58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58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58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58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58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58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580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580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58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A580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A580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A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8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13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7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Shpanova</dc:creator>
  <cp:keywords/>
  <dc:description/>
  <cp:lastModifiedBy>grenzforschung-whk</cp:lastModifiedBy>
  <cp:revision>2</cp:revision>
  <dcterms:created xsi:type="dcterms:W3CDTF">2026-03-04T13:33:00Z</dcterms:created>
  <dcterms:modified xsi:type="dcterms:W3CDTF">2026-03-10T09:43:00Z</dcterms:modified>
</cp:coreProperties>
</file>